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809" w:rsidRDefault="00C63809" w:rsidP="00C63809">
      <w:pPr>
        <w:spacing w:line="480" w:lineRule="atLeast"/>
        <w:jc w:val="center"/>
        <w:rPr>
          <w:rFonts w:ascii="Segoe UI" w:hAnsi="Segoe UI" w:cs="Segoe UI"/>
          <w:b/>
          <w:kern w:val="0"/>
          <w:sz w:val="40"/>
          <w:szCs w:val="21"/>
        </w:rPr>
      </w:pPr>
      <w:r>
        <w:rPr>
          <w:rFonts w:ascii="Segoe UI" w:hAnsi="Segoe UI" w:cs="Segoe UI"/>
          <w:b/>
          <w:kern w:val="0"/>
          <w:sz w:val="40"/>
          <w:szCs w:val="21"/>
        </w:rPr>
        <w:t>Supplementa</w:t>
      </w:r>
      <w:r w:rsidR="004276DF">
        <w:rPr>
          <w:rFonts w:ascii="Segoe UI" w:hAnsi="Segoe UI" w:cs="Segoe UI"/>
          <w:b/>
          <w:kern w:val="0"/>
          <w:sz w:val="40"/>
          <w:szCs w:val="21"/>
        </w:rPr>
        <w:t>l</w:t>
      </w:r>
      <w:r>
        <w:rPr>
          <w:rFonts w:ascii="Segoe UI" w:hAnsi="Segoe UI" w:cs="Segoe UI"/>
          <w:b/>
          <w:kern w:val="0"/>
          <w:sz w:val="40"/>
          <w:szCs w:val="21"/>
        </w:rPr>
        <w:t xml:space="preserve"> Material</w:t>
      </w:r>
    </w:p>
    <w:p w:rsidR="00C63809" w:rsidRDefault="00C63809" w:rsidP="00C63809">
      <w:pPr>
        <w:spacing w:line="480" w:lineRule="atLeast"/>
        <w:jc w:val="center"/>
        <w:rPr>
          <w:rFonts w:ascii="Segoe UI" w:hAnsi="Segoe UI" w:cs="Segoe UI"/>
          <w:b/>
          <w:kern w:val="0"/>
          <w:sz w:val="40"/>
          <w:szCs w:val="21"/>
        </w:rPr>
      </w:pPr>
    </w:p>
    <w:p w:rsidR="00C63809" w:rsidRDefault="001D0502" w:rsidP="00C63809">
      <w:pPr>
        <w:spacing w:line="280" w:lineRule="atLeast"/>
        <w:jc w:val="center"/>
        <w:rPr>
          <w:rFonts w:ascii="Segoe UI" w:hAnsi="Segoe UI" w:cs="Segoe UI"/>
          <w:b/>
          <w:kern w:val="0"/>
          <w:sz w:val="40"/>
          <w:szCs w:val="21"/>
        </w:rPr>
      </w:pPr>
      <w:r w:rsidRPr="001D0502">
        <w:rPr>
          <w:rFonts w:ascii="Segoe UI" w:hAnsi="Segoe UI" w:cs="Segoe UI"/>
          <w:b/>
          <w:kern w:val="0"/>
          <w:sz w:val="40"/>
          <w:szCs w:val="21"/>
        </w:rPr>
        <w:t xml:space="preserve">Negative Impact of Caloric Restriction on Atherosclerosis in Young </w:t>
      </w:r>
      <w:proofErr w:type="spellStart"/>
      <w:r w:rsidRPr="001D0502">
        <w:rPr>
          <w:rFonts w:ascii="Segoe UI" w:hAnsi="Segoe UI" w:cs="Segoe UI"/>
          <w:b/>
          <w:kern w:val="0"/>
          <w:sz w:val="40"/>
          <w:szCs w:val="21"/>
        </w:rPr>
        <w:t>ApoE</w:t>
      </w:r>
      <w:proofErr w:type="spellEnd"/>
      <w:r w:rsidRPr="001D0502">
        <w:rPr>
          <w:rFonts w:ascii="Segoe UI" w:hAnsi="Segoe UI" w:cs="Segoe UI"/>
          <w:b/>
          <w:kern w:val="0"/>
          <w:sz w:val="40"/>
          <w:szCs w:val="21"/>
        </w:rPr>
        <w:t>/</w:t>
      </w:r>
      <w:proofErr w:type="spellStart"/>
      <w:r w:rsidRPr="001D0502">
        <w:rPr>
          <w:rFonts w:ascii="Segoe UI" w:hAnsi="Segoe UI" w:cs="Segoe UI"/>
          <w:b/>
          <w:kern w:val="0"/>
          <w:sz w:val="40"/>
          <w:szCs w:val="21"/>
        </w:rPr>
        <w:t>LDLr</w:t>
      </w:r>
      <w:proofErr w:type="spellEnd"/>
      <w:r w:rsidRPr="001D0502">
        <w:rPr>
          <w:rFonts w:ascii="Segoe UI" w:hAnsi="Segoe UI" w:cs="Segoe UI"/>
          <w:b/>
          <w:kern w:val="0"/>
          <w:sz w:val="40"/>
          <w:szCs w:val="21"/>
        </w:rPr>
        <w:t>-/- Mice</w:t>
      </w:r>
    </w:p>
    <w:p w:rsidR="001D0502" w:rsidRPr="00C63809" w:rsidRDefault="001D0502" w:rsidP="00C63809">
      <w:pPr>
        <w:spacing w:line="280" w:lineRule="atLeast"/>
        <w:jc w:val="center"/>
        <w:rPr>
          <w:rFonts w:ascii="Segoe UI" w:hAnsi="Segoe UI" w:cs="Segoe UI"/>
          <w:kern w:val="0"/>
          <w:sz w:val="22"/>
          <w:szCs w:val="21"/>
        </w:rPr>
      </w:pPr>
    </w:p>
    <w:p w:rsidR="002F6E72" w:rsidRDefault="002F6E72" w:rsidP="002F6E72">
      <w:pPr>
        <w:spacing w:line="280" w:lineRule="atLeast"/>
        <w:jc w:val="center"/>
        <w:rPr>
          <w:rFonts w:ascii="Segoe UI" w:hAnsi="Segoe UI" w:cs="Segoe UI"/>
          <w:lang w:eastAsia="de-CH"/>
        </w:rPr>
      </w:pPr>
      <w:r w:rsidRPr="00C15E28">
        <w:rPr>
          <w:rFonts w:ascii="Segoe UI" w:hAnsi="Segoe UI" w:cs="Segoe UI"/>
          <w:lang w:eastAsia="de-CH"/>
        </w:rPr>
        <w:t xml:space="preserve">Renata B. </w:t>
      </w:r>
      <w:proofErr w:type="spellStart"/>
      <w:r w:rsidRPr="00C15E28">
        <w:rPr>
          <w:rFonts w:ascii="Segoe UI" w:hAnsi="Segoe UI" w:cs="Segoe UI"/>
          <w:lang w:eastAsia="de-CH"/>
        </w:rPr>
        <w:t>Kostogrys</w:t>
      </w:r>
      <w:r>
        <w:rPr>
          <w:rFonts w:ascii="Segoe UI" w:hAnsi="Segoe UI" w:cs="Segoe UI"/>
          <w:vertAlign w:val="superscript"/>
          <w:lang w:eastAsia="de-CH"/>
        </w:rPr>
        <w:t>a</w:t>
      </w:r>
      <w:proofErr w:type="spellEnd"/>
      <w:r>
        <w:rPr>
          <w:rFonts w:ascii="Segoe UI" w:hAnsi="Segoe UI" w:cs="Segoe UI"/>
          <w:lang w:eastAsia="de-CH"/>
        </w:rPr>
        <w:t xml:space="preserve">   </w:t>
      </w:r>
      <w:r w:rsidRPr="00C15E28">
        <w:rPr>
          <w:rFonts w:ascii="Segoe UI" w:hAnsi="Segoe UI" w:cs="Segoe UI"/>
          <w:lang w:eastAsia="de-CH"/>
        </w:rPr>
        <w:t xml:space="preserve"> Magdalena </w:t>
      </w:r>
      <w:proofErr w:type="spellStart"/>
      <w:r w:rsidRPr="00C15E28">
        <w:rPr>
          <w:rFonts w:ascii="Segoe UI" w:hAnsi="Segoe UI" w:cs="Segoe UI"/>
          <w:lang w:eastAsia="de-CH"/>
        </w:rPr>
        <w:t>Franczyk-Żarów</w:t>
      </w:r>
      <w:r>
        <w:rPr>
          <w:rFonts w:ascii="Segoe UI" w:hAnsi="Segoe UI" w:cs="Segoe UI"/>
          <w:vertAlign w:val="superscript"/>
          <w:lang w:eastAsia="de-CH"/>
        </w:rPr>
        <w:t>a</w:t>
      </w:r>
      <w:proofErr w:type="spellEnd"/>
      <w:r>
        <w:rPr>
          <w:rFonts w:ascii="Segoe UI" w:hAnsi="Segoe UI" w:cs="Segoe UI"/>
          <w:lang w:eastAsia="de-CH"/>
        </w:rPr>
        <w:t xml:space="preserve">   </w:t>
      </w:r>
      <w:r w:rsidRPr="00C15E28">
        <w:rPr>
          <w:rFonts w:ascii="Segoe UI" w:hAnsi="Segoe UI" w:cs="Segoe UI"/>
          <w:lang w:eastAsia="de-CH"/>
        </w:rPr>
        <w:t xml:space="preserve"> </w:t>
      </w:r>
      <w:proofErr w:type="spellStart"/>
      <w:r w:rsidRPr="00C15E28">
        <w:rPr>
          <w:rFonts w:ascii="Segoe UI" w:hAnsi="Segoe UI" w:cs="Segoe UI"/>
          <w:lang w:eastAsia="de-CH"/>
        </w:rPr>
        <w:t>Artur</w:t>
      </w:r>
      <w:proofErr w:type="spellEnd"/>
      <w:r w:rsidRPr="00C15E28">
        <w:rPr>
          <w:rFonts w:ascii="Segoe UI" w:hAnsi="Segoe UI" w:cs="Segoe UI"/>
          <w:lang w:eastAsia="de-CH"/>
        </w:rPr>
        <w:t xml:space="preserve"> </w:t>
      </w:r>
      <w:proofErr w:type="spellStart"/>
      <w:r w:rsidRPr="00C15E28">
        <w:rPr>
          <w:rFonts w:ascii="Segoe UI" w:hAnsi="Segoe UI" w:cs="Segoe UI"/>
          <w:lang w:eastAsia="de-CH"/>
        </w:rPr>
        <w:t>Gurgul</w:t>
      </w:r>
      <w:r>
        <w:rPr>
          <w:rFonts w:ascii="Segoe UI" w:hAnsi="Segoe UI" w:cs="Segoe UI"/>
          <w:vertAlign w:val="superscript"/>
          <w:lang w:eastAsia="de-CH"/>
        </w:rPr>
        <w:t>b</w:t>
      </w:r>
      <w:proofErr w:type="spellEnd"/>
    </w:p>
    <w:p w:rsidR="002F6E72" w:rsidRDefault="002F6E72" w:rsidP="002F6E72">
      <w:pPr>
        <w:spacing w:line="280" w:lineRule="atLeast"/>
        <w:jc w:val="center"/>
        <w:rPr>
          <w:rFonts w:ascii="Segoe UI" w:hAnsi="Segoe UI" w:cs="Segoe UI"/>
          <w:lang w:eastAsia="de-CH"/>
        </w:rPr>
      </w:pPr>
      <w:r w:rsidRPr="00C15E28">
        <w:rPr>
          <w:rFonts w:ascii="Segoe UI" w:hAnsi="Segoe UI" w:cs="Segoe UI"/>
          <w:lang w:eastAsia="de-CH"/>
        </w:rPr>
        <w:t xml:space="preserve">Igor </w:t>
      </w:r>
      <w:proofErr w:type="spellStart"/>
      <w:r w:rsidRPr="00C15E28">
        <w:rPr>
          <w:rFonts w:ascii="Segoe UI" w:hAnsi="Segoe UI" w:cs="Segoe UI"/>
          <w:lang w:eastAsia="de-CH"/>
        </w:rPr>
        <w:t>Jasielczuk</w:t>
      </w:r>
      <w:r>
        <w:rPr>
          <w:rFonts w:ascii="Segoe UI" w:hAnsi="Segoe UI" w:cs="Segoe UI"/>
          <w:vertAlign w:val="superscript"/>
          <w:lang w:eastAsia="de-CH"/>
        </w:rPr>
        <w:t>b</w:t>
      </w:r>
      <w:proofErr w:type="spellEnd"/>
      <w:r>
        <w:rPr>
          <w:rFonts w:ascii="Segoe UI" w:hAnsi="Segoe UI" w:cs="Segoe UI"/>
          <w:lang w:eastAsia="de-CH"/>
        </w:rPr>
        <w:t xml:space="preserve">   </w:t>
      </w:r>
      <w:r w:rsidRPr="00C15E28">
        <w:rPr>
          <w:rFonts w:ascii="Segoe UI" w:hAnsi="Segoe UI" w:cs="Segoe UI"/>
          <w:lang w:eastAsia="de-CH"/>
        </w:rPr>
        <w:t xml:space="preserve"> Anna </w:t>
      </w:r>
      <w:proofErr w:type="spellStart"/>
      <w:r w:rsidRPr="00C15E28">
        <w:rPr>
          <w:rFonts w:ascii="Segoe UI" w:hAnsi="Segoe UI" w:cs="Segoe UI"/>
          <w:lang w:eastAsia="de-CH"/>
        </w:rPr>
        <w:t>Zaczek</w:t>
      </w:r>
      <w:r>
        <w:rPr>
          <w:rFonts w:ascii="Segoe UI" w:hAnsi="Segoe UI" w:cs="Segoe UI"/>
          <w:vertAlign w:val="superscript"/>
          <w:lang w:eastAsia="de-CH"/>
        </w:rPr>
        <w:t>c</w:t>
      </w:r>
      <w:proofErr w:type="spellEnd"/>
      <w:r>
        <w:rPr>
          <w:rFonts w:ascii="Segoe UI" w:hAnsi="Segoe UI" w:cs="Segoe UI"/>
          <w:lang w:eastAsia="de-CH"/>
        </w:rPr>
        <w:t xml:space="preserve">   </w:t>
      </w:r>
      <w:r w:rsidRPr="00C15E28">
        <w:rPr>
          <w:rFonts w:ascii="Segoe UI" w:hAnsi="Segoe UI" w:cs="Segoe UI"/>
          <w:lang w:eastAsia="de-CH"/>
        </w:rPr>
        <w:t xml:space="preserve"> Magdalena </w:t>
      </w:r>
      <w:proofErr w:type="spellStart"/>
      <w:r w:rsidRPr="00C15E28">
        <w:rPr>
          <w:rFonts w:ascii="Segoe UI" w:hAnsi="Segoe UI" w:cs="Segoe UI"/>
          <w:lang w:eastAsia="de-CH"/>
        </w:rPr>
        <w:t>Hubalewska-Mazgaj</w:t>
      </w:r>
      <w:r>
        <w:rPr>
          <w:rFonts w:ascii="Segoe UI" w:hAnsi="Segoe UI" w:cs="Segoe UI"/>
          <w:vertAlign w:val="superscript"/>
          <w:lang w:eastAsia="de-CH"/>
        </w:rPr>
        <w:t>d</w:t>
      </w:r>
      <w:proofErr w:type="spellEnd"/>
    </w:p>
    <w:p w:rsidR="002F6E72" w:rsidRPr="00D52C79" w:rsidRDefault="002F6E72" w:rsidP="002F6E72">
      <w:pPr>
        <w:spacing w:line="280" w:lineRule="atLeast"/>
        <w:jc w:val="center"/>
        <w:rPr>
          <w:rFonts w:ascii="Segoe UI" w:hAnsi="Segoe UI" w:cs="Segoe UI"/>
          <w:lang w:val="de-DE" w:eastAsia="de-CH"/>
        </w:rPr>
      </w:pPr>
      <w:r w:rsidRPr="00D52C79">
        <w:rPr>
          <w:rFonts w:ascii="Segoe UI" w:hAnsi="Segoe UI" w:cs="Segoe UI"/>
          <w:lang w:val="de-DE" w:eastAsia="de-CH"/>
        </w:rPr>
        <w:t xml:space="preserve">Sabina </w:t>
      </w:r>
      <w:proofErr w:type="spellStart"/>
      <w:r w:rsidRPr="00D52C79">
        <w:rPr>
          <w:rFonts w:ascii="Segoe UI" w:hAnsi="Segoe UI" w:cs="Segoe UI"/>
          <w:lang w:val="de-DE" w:eastAsia="de-CH"/>
        </w:rPr>
        <w:t>Lichołai</w:t>
      </w:r>
      <w:r w:rsidRPr="00D52C79">
        <w:rPr>
          <w:rFonts w:ascii="Segoe UI" w:hAnsi="Segoe UI" w:cs="Segoe UI"/>
          <w:vertAlign w:val="superscript"/>
          <w:lang w:val="de-DE" w:eastAsia="de-CH"/>
        </w:rPr>
        <w:t>e</w:t>
      </w:r>
      <w:proofErr w:type="spellEnd"/>
      <w:r w:rsidRPr="00D52C79">
        <w:rPr>
          <w:rFonts w:ascii="Segoe UI" w:hAnsi="Segoe UI" w:cs="Segoe UI"/>
          <w:lang w:val="de-DE" w:eastAsia="de-CH"/>
        </w:rPr>
        <w:t xml:space="preserve">    Angelika </w:t>
      </w:r>
      <w:proofErr w:type="spellStart"/>
      <w:r w:rsidRPr="00D52C79">
        <w:rPr>
          <w:rFonts w:ascii="Segoe UI" w:hAnsi="Segoe UI" w:cs="Segoe UI"/>
          <w:lang w:val="de-DE" w:eastAsia="de-CH"/>
        </w:rPr>
        <w:t>Manterys</w:t>
      </w:r>
      <w:r w:rsidRPr="00D52C79">
        <w:rPr>
          <w:rFonts w:ascii="Segoe UI" w:hAnsi="Segoe UI" w:cs="Segoe UI"/>
          <w:vertAlign w:val="superscript"/>
          <w:lang w:val="de-DE" w:eastAsia="de-CH"/>
        </w:rPr>
        <w:t>a</w:t>
      </w:r>
      <w:proofErr w:type="spellEnd"/>
      <w:r w:rsidRPr="00D52C79">
        <w:rPr>
          <w:rFonts w:ascii="Segoe UI" w:hAnsi="Segoe UI" w:cs="Segoe UI"/>
          <w:lang w:val="de-DE" w:eastAsia="de-CH"/>
        </w:rPr>
        <w:t xml:space="preserve">    Iwona </w:t>
      </w:r>
      <w:proofErr w:type="spellStart"/>
      <w:r w:rsidRPr="00D52C79">
        <w:rPr>
          <w:rFonts w:ascii="Segoe UI" w:hAnsi="Segoe UI" w:cs="Segoe UI"/>
          <w:lang w:val="de-DE" w:eastAsia="de-CH"/>
        </w:rPr>
        <w:t>Wybrańska</w:t>
      </w:r>
      <w:r w:rsidRPr="00D52C79">
        <w:rPr>
          <w:rFonts w:ascii="Segoe UI" w:hAnsi="Segoe UI" w:cs="Segoe UI"/>
          <w:vertAlign w:val="superscript"/>
          <w:lang w:val="de-DE" w:eastAsia="de-CH"/>
        </w:rPr>
        <w:t>f</w:t>
      </w:r>
      <w:proofErr w:type="spellEnd"/>
    </w:p>
    <w:p w:rsidR="00C63809" w:rsidRPr="00BE064D" w:rsidRDefault="00C63809" w:rsidP="002F6E72">
      <w:pPr>
        <w:spacing w:line="240" w:lineRule="atLeast"/>
        <w:rPr>
          <w:rFonts w:ascii="Segoe UI" w:hAnsi="Segoe UI" w:cs="Segoe UI"/>
          <w:kern w:val="0"/>
          <w:sz w:val="18"/>
          <w:szCs w:val="21"/>
          <w:vertAlign w:val="superscript"/>
          <w:lang w:val="de-DE"/>
        </w:rPr>
      </w:pPr>
    </w:p>
    <w:p w:rsidR="002F6E72" w:rsidRPr="00C15E28" w:rsidRDefault="002F6E72" w:rsidP="002F6E72">
      <w:pPr>
        <w:spacing w:line="240" w:lineRule="atLeast"/>
        <w:rPr>
          <w:rFonts w:ascii="Segoe UI" w:hAnsi="Segoe UI" w:cs="Segoe UI"/>
          <w:sz w:val="18"/>
          <w:lang w:eastAsia="de-CH"/>
        </w:rPr>
      </w:pP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a</w:t>
      </w:r>
      <w:r w:rsidRPr="00C15E28">
        <w:rPr>
          <w:rFonts w:ascii="Segoe UI" w:hAnsi="Segoe UI" w:cs="Segoe UI"/>
          <w:sz w:val="18"/>
          <w:lang w:eastAsia="de-CH"/>
        </w:rPr>
        <w:t>Department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of Human Nutrition and Dietetics, Faculty of Food Technology, University of Agriculture in Krakow,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ul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.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Balicka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122, 30-149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Kraków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, Poland, </w:t>
      </w: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b</w:t>
      </w:r>
      <w:r w:rsidRPr="00C15E28">
        <w:rPr>
          <w:rFonts w:ascii="Segoe UI" w:hAnsi="Segoe UI" w:cs="Segoe UI"/>
          <w:sz w:val="18"/>
          <w:lang w:eastAsia="de-CH"/>
        </w:rPr>
        <w:t>Center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for Experimental and Innovative Medicine, University of Agriculture in Krakow,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Rędzina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1c, 30-248,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Kraków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, Poland, </w:t>
      </w: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c</w:t>
      </w:r>
      <w:r w:rsidRPr="00C15E28">
        <w:rPr>
          <w:rFonts w:ascii="Segoe UI" w:hAnsi="Segoe UI" w:cs="Segoe UI"/>
          <w:sz w:val="18"/>
          <w:lang w:eastAsia="de-CH"/>
        </w:rPr>
        <w:t>Department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of Microbiology, Institute of Medical Sciences, Medical College of Rzeszow University, al. W.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Kopisto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2a, 35-959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Rzeszów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, Poland, </w:t>
      </w: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d</w:t>
      </w:r>
      <w:r w:rsidRPr="00C15E28">
        <w:rPr>
          <w:rFonts w:ascii="Segoe UI" w:hAnsi="Segoe UI" w:cs="Segoe UI"/>
          <w:sz w:val="18"/>
          <w:lang w:eastAsia="de-CH"/>
        </w:rPr>
        <w:t>Department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of Drug Addiction Pharmacology, The Institute of Pharmacology of the Polish Academy of Sciences (IF PAS) Department of Drug Addiction Pharmacology,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Smetna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12, 31-343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Kraków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, Poland, </w:t>
      </w: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e</w:t>
      </w:r>
      <w:r w:rsidRPr="00C15E28">
        <w:rPr>
          <w:rFonts w:ascii="Segoe UI" w:hAnsi="Segoe UI" w:cs="Segoe UI"/>
          <w:sz w:val="18"/>
          <w:lang w:eastAsia="de-CH"/>
        </w:rPr>
        <w:t>Division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of Molecular Biology and Clinical Genetics, Faculty of Medicine,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Jagiellonian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University Medical College, 8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Skawinska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Street, 31-066 Krakow, Poland, </w:t>
      </w:r>
      <w:proofErr w:type="spellStart"/>
      <w:r>
        <w:rPr>
          <w:rFonts w:ascii="Segoe UI" w:hAnsi="Segoe UI" w:cs="Segoe UI"/>
          <w:sz w:val="18"/>
          <w:vertAlign w:val="superscript"/>
          <w:lang w:eastAsia="de-CH"/>
        </w:rPr>
        <w:t>f</w:t>
      </w:r>
      <w:r w:rsidRPr="00C15E28">
        <w:rPr>
          <w:rFonts w:ascii="Segoe UI" w:hAnsi="Segoe UI" w:cs="Segoe UI"/>
          <w:sz w:val="18"/>
          <w:lang w:eastAsia="de-CH"/>
        </w:rPr>
        <w:t>Department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of Clinical Biochemistry, Faculty of Medicine,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Jagiellonian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University Collegium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Medicum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,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ul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.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Kopernika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 xml:space="preserve"> 15, 31-501 </w:t>
      </w:r>
      <w:proofErr w:type="spellStart"/>
      <w:r w:rsidRPr="00C15E28">
        <w:rPr>
          <w:rFonts w:ascii="Segoe UI" w:hAnsi="Segoe UI" w:cs="Segoe UI"/>
          <w:sz w:val="18"/>
          <w:lang w:eastAsia="de-CH"/>
        </w:rPr>
        <w:t>Kraków</w:t>
      </w:r>
      <w:proofErr w:type="spellEnd"/>
      <w:r w:rsidRPr="00C15E28">
        <w:rPr>
          <w:rFonts w:ascii="Segoe UI" w:hAnsi="Segoe UI" w:cs="Segoe UI"/>
          <w:sz w:val="18"/>
          <w:lang w:eastAsia="de-CH"/>
        </w:rPr>
        <w:t>, Poland</w:t>
      </w:r>
    </w:p>
    <w:p w:rsidR="00BE064D" w:rsidRDefault="00BE064D" w:rsidP="002F6E72">
      <w:pPr>
        <w:spacing w:line="240" w:lineRule="atLeast"/>
        <w:jc w:val="center"/>
        <w:rPr>
          <w:rFonts w:ascii="Segoe UI" w:hAnsi="Segoe UI" w:cs="Segoe UI"/>
          <w:kern w:val="0"/>
          <w:sz w:val="18"/>
          <w:szCs w:val="21"/>
        </w:rPr>
      </w:pPr>
    </w:p>
    <w:p w:rsidR="00BE064D" w:rsidRDefault="00BE064D" w:rsidP="00C63809">
      <w:pPr>
        <w:spacing w:line="240" w:lineRule="atLeast"/>
        <w:jc w:val="center"/>
        <w:rPr>
          <w:rFonts w:ascii="Segoe UI" w:hAnsi="Segoe UI" w:cs="Segoe UI"/>
          <w:kern w:val="0"/>
          <w:sz w:val="18"/>
          <w:szCs w:val="21"/>
        </w:rPr>
      </w:pPr>
    </w:p>
    <w:p w:rsidR="00BE064D" w:rsidRDefault="00BE064D" w:rsidP="00C63809">
      <w:pPr>
        <w:spacing w:line="240" w:lineRule="atLeast"/>
        <w:jc w:val="center"/>
        <w:rPr>
          <w:rFonts w:ascii="Segoe UI" w:hAnsi="Segoe UI" w:cs="Segoe UI"/>
          <w:kern w:val="0"/>
          <w:sz w:val="18"/>
          <w:szCs w:val="21"/>
        </w:rPr>
      </w:pPr>
    </w:p>
    <w:p w:rsidR="00BE064D" w:rsidRDefault="00BE064D" w:rsidP="00C63809">
      <w:pPr>
        <w:spacing w:line="240" w:lineRule="atLeast"/>
        <w:jc w:val="center"/>
        <w:rPr>
          <w:rFonts w:ascii="Segoe UI" w:hAnsi="Segoe UI" w:cs="Segoe UI"/>
          <w:kern w:val="0"/>
          <w:sz w:val="18"/>
          <w:szCs w:val="21"/>
        </w:rPr>
      </w:pPr>
    </w:p>
    <w:p w:rsidR="00BE064D" w:rsidRPr="002F6E72" w:rsidRDefault="00BE064D" w:rsidP="00C63809">
      <w:pPr>
        <w:spacing w:line="240" w:lineRule="atLeast"/>
        <w:jc w:val="center"/>
        <w:rPr>
          <w:rFonts w:ascii="Cambria" w:hAnsi="Cambria" w:cs="Segoe UI"/>
          <w:kern w:val="0"/>
          <w:sz w:val="18"/>
          <w:szCs w:val="18"/>
        </w:rPr>
      </w:pPr>
    </w:p>
    <w:p w:rsidR="001D0502" w:rsidRPr="002F6E72" w:rsidRDefault="001D0502" w:rsidP="002F6E72">
      <w:pPr>
        <w:spacing w:line="240" w:lineRule="atLeast"/>
        <w:rPr>
          <w:rFonts w:ascii="Cambria" w:hAnsi="Cambria"/>
          <w:sz w:val="18"/>
          <w:szCs w:val="18"/>
        </w:rPr>
      </w:pPr>
      <w:bookmarkStart w:id="0" w:name="_GoBack"/>
      <w:r w:rsidRPr="002F6E72">
        <w:rPr>
          <w:rFonts w:ascii="Cambria" w:hAnsi="Cambria"/>
          <w:b/>
          <w:sz w:val="18"/>
          <w:szCs w:val="18"/>
        </w:rPr>
        <w:t xml:space="preserve">Supplementary File 1. </w:t>
      </w:r>
      <w:r w:rsidRPr="002F6E72">
        <w:rPr>
          <w:rFonts w:ascii="Cambria" w:hAnsi="Cambria"/>
          <w:bCs/>
          <w:sz w:val="18"/>
          <w:szCs w:val="18"/>
        </w:rPr>
        <w:t xml:space="preserve">Effect CR diet on body weight of </w:t>
      </w:r>
      <w:proofErr w:type="spellStart"/>
      <w:r w:rsidRPr="002F6E72">
        <w:rPr>
          <w:rFonts w:ascii="Cambria" w:hAnsi="Cambria"/>
          <w:bCs/>
          <w:sz w:val="18"/>
          <w:szCs w:val="18"/>
        </w:rPr>
        <w:t>ApoE</w:t>
      </w:r>
      <w:proofErr w:type="spellEnd"/>
      <w:r w:rsidRPr="002F6E72">
        <w:rPr>
          <w:rFonts w:ascii="Cambria" w:hAnsi="Cambria"/>
          <w:bCs/>
          <w:sz w:val="18"/>
          <w:szCs w:val="18"/>
        </w:rPr>
        <w:t>/</w:t>
      </w:r>
      <w:proofErr w:type="spellStart"/>
      <w:r w:rsidRPr="002F6E72">
        <w:rPr>
          <w:rFonts w:ascii="Cambria" w:hAnsi="Cambria"/>
          <w:bCs/>
          <w:sz w:val="18"/>
          <w:szCs w:val="18"/>
        </w:rPr>
        <w:t>LDLr</w:t>
      </w:r>
      <w:proofErr w:type="spellEnd"/>
      <w:r w:rsidRPr="002F6E72">
        <w:rPr>
          <w:rFonts w:ascii="Cambria" w:hAnsi="Cambria"/>
          <w:bCs/>
          <w:sz w:val="18"/>
          <w:szCs w:val="18"/>
          <w:vertAlign w:val="superscript"/>
        </w:rPr>
        <w:t xml:space="preserve">-/- </w:t>
      </w:r>
      <w:r w:rsidRPr="002F6E72">
        <w:rPr>
          <w:rFonts w:ascii="Cambria" w:hAnsi="Cambria"/>
          <w:bCs/>
          <w:sz w:val="18"/>
          <w:szCs w:val="18"/>
        </w:rPr>
        <w:t>mice in different age during the experiment.</w:t>
      </w:r>
    </w:p>
    <w:p w:rsidR="001D0502" w:rsidRPr="002F6E72" w:rsidRDefault="001D0502" w:rsidP="002F6E72">
      <w:pPr>
        <w:spacing w:line="240" w:lineRule="atLeast"/>
        <w:rPr>
          <w:rFonts w:ascii="Cambria" w:hAnsi="Cambria"/>
          <w:sz w:val="18"/>
          <w:szCs w:val="18"/>
        </w:rPr>
      </w:pPr>
      <w:r w:rsidRPr="002F6E72">
        <w:rPr>
          <w:rFonts w:ascii="Cambria" w:hAnsi="Cambria"/>
          <w:sz w:val="18"/>
          <w:szCs w:val="18"/>
        </w:rPr>
        <w:t>S</w:t>
      </w:r>
      <w:r w:rsidRPr="002F6E72">
        <w:rPr>
          <w:rFonts w:ascii="Cambria" w:hAnsi="Cambria"/>
          <w:b/>
          <w:sz w:val="18"/>
          <w:szCs w:val="18"/>
        </w:rPr>
        <w:t xml:space="preserve">upplementary File 2. </w:t>
      </w:r>
      <w:r w:rsidRPr="002F6E72">
        <w:rPr>
          <w:rFonts w:ascii="Cambria" w:hAnsi="Cambria"/>
          <w:sz w:val="18"/>
          <w:szCs w:val="18"/>
        </w:rPr>
        <w:t xml:space="preserve">Results of genes differential expression analysis form </w:t>
      </w:r>
      <w:proofErr w:type="spellStart"/>
      <w:r w:rsidRPr="002F6E72">
        <w:rPr>
          <w:rFonts w:ascii="Cambria" w:hAnsi="Cambria"/>
          <w:sz w:val="18"/>
          <w:szCs w:val="18"/>
        </w:rPr>
        <w:t>GeneSpring</w:t>
      </w:r>
      <w:proofErr w:type="spellEnd"/>
      <w:r w:rsidRPr="002F6E72">
        <w:rPr>
          <w:rFonts w:ascii="Cambria" w:hAnsi="Cambria"/>
          <w:sz w:val="18"/>
          <w:szCs w:val="18"/>
        </w:rPr>
        <w:t xml:space="preserve"> software. </w:t>
      </w:r>
    </w:p>
    <w:p w:rsidR="001D0502" w:rsidRPr="002F6E72" w:rsidRDefault="001D0502" w:rsidP="002F6E72">
      <w:pPr>
        <w:spacing w:line="240" w:lineRule="atLeast"/>
        <w:rPr>
          <w:rFonts w:ascii="Cambria" w:hAnsi="Cambria"/>
          <w:sz w:val="18"/>
          <w:szCs w:val="18"/>
        </w:rPr>
      </w:pPr>
      <w:r w:rsidRPr="002F6E72">
        <w:rPr>
          <w:rFonts w:ascii="Cambria" w:hAnsi="Cambria"/>
          <w:b/>
          <w:sz w:val="18"/>
          <w:szCs w:val="18"/>
        </w:rPr>
        <w:t>Supplementary File 3.</w:t>
      </w:r>
      <w:r w:rsidRPr="002F6E72">
        <w:rPr>
          <w:rFonts w:ascii="Cambria" w:hAnsi="Cambria"/>
          <w:sz w:val="18"/>
          <w:szCs w:val="18"/>
        </w:rPr>
        <w:t xml:space="preserve"> Sequencing reads statistic and statistics on reads filtering process.</w:t>
      </w:r>
    </w:p>
    <w:p w:rsidR="001D0502" w:rsidRPr="002F6E72" w:rsidRDefault="001D0502" w:rsidP="002F6E72">
      <w:pPr>
        <w:spacing w:line="240" w:lineRule="atLeast"/>
        <w:rPr>
          <w:rFonts w:ascii="Cambria" w:hAnsi="Cambria"/>
          <w:sz w:val="18"/>
          <w:szCs w:val="18"/>
        </w:rPr>
      </w:pPr>
      <w:r w:rsidRPr="002F6E72">
        <w:rPr>
          <w:rFonts w:ascii="Cambria" w:hAnsi="Cambria"/>
          <w:b/>
          <w:sz w:val="18"/>
          <w:szCs w:val="18"/>
        </w:rPr>
        <w:t>Supplementary File 4.</w:t>
      </w:r>
      <w:r w:rsidRPr="002F6E72">
        <w:rPr>
          <w:rFonts w:ascii="Cambria" w:hAnsi="Cambria"/>
          <w:sz w:val="18"/>
          <w:szCs w:val="18"/>
        </w:rPr>
        <w:t xml:space="preserve"> Row read counts for all samples, microbiome abundance on phylum and genus levels, differential abundance analysis and differential genera visualization. </w:t>
      </w:r>
    </w:p>
    <w:p w:rsidR="001D0502" w:rsidRPr="002F6E72" w:rsidRDefault="001D0502" w:rsidP="002F6E72">
      <w:pPr>
        <w:spacing w:line="240" w:lineRule="atLeast"/>
        <w:rPr>
          <w:rFonts w:ascii="Cambria" w:hAnsi="Cambria"/>
          <w:sz w:val="18"/>
          <w:szCs w:val="18"/>
        </w:rPr>
      </w:pPr>
      <w:r w:rsidRPr="002F6E72">
        <w:rPr>
          <w:rFonts w:ascii="Cambria" w:hAnsi="Cambria"/>
          <w:b/>
          <w:sz w:val="18"/>
          <w:szCs w:val="18"/>
        </w:rPr>
        <w:t>Supplementary File 5.</w:t>
      </w:r>
      <w:r w:rsidRPr="002F6E72">
        <w:rPr>
          <w:rFonts w:ascii="Cambria" w:eastAsia="Times New Roman" w:hAnsi="Cambria"/>
          <w:sz w:val="18"/>
          <w:szCs w:val="18"/>
          <w:lang w:val="en-GB" w:eastAsia="en-GB"/>
        </w:rPr>
        <w:t xml:space="preserve"> Correlation of the lipid profile, blood glucose levels, and microbiome composition</w:t>
      </w:r>
    </w:p>
    <w:bookmarkEnd w:id="0"/>
    <w:p w:rsidR="00BE064D" w:rsidRDefault="00BE064D" w:rsidP="00C63809">
      <w:pPr>
        <w:spacing w:line="240" w:lineRule="atLeast"/>
        <w:jc w:val="center"/>
        <w:rPr>
          <w:rFonts w:ascii="Segoe UI" w:hAnsi="Segoe UI" w:cs="Segoe UI"/>
          <w:kern w:val="0"/>
          <w:sz w:val="18"/>
          <w:szCs w:val="21"/>
        </w:rPr>
      </w:pPr>
    </w:p>
    <w:p w:rsidR="00807B80" w:rsidRDefault="00807B80"/>
    <w:sectPr w:rsidR="00807B8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C0"/>
    <w:rsid w:val="001D0502"/>
    <w:rsid w:val="001D1530"/>
    <w:rsid w:val="002F6E72"/>
    <w:rsid w:val="004276DF"/>
    <w:rsid w:val="004D51C0"/>
    <w:rsid w:val="00807B80"/>
    <w:rsid w:val="00965DCA"/>
    <w:rsid w:val="009A19A3"/>
    <w:rsid w:val="00BE064D"/>
    <w:rsid w:val="00C63809"/>
    <w:rsid w:val="00CC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275F3-7A78-4836-98BD-6965D3EF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380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S Mincho" w:hAnsi="Malgun Gothic" w:cs="Times New Roman"/>
      <w:kern w:val="2"/>
      <w:sz w:val="20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UKD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 Abels</cp:lastModifiedBy>
  <cp:revision>9</cp:revision>
  <dcterms:created xsi:type="dcterms:W3CDTF">2018-07-19T11:38:00Z</dcterms:created>
  <dcterms:modified xsi:type="dcterms:W3CDTF">2025-03-30T15:21:00Z</dcterms:modified>
</cp:coreProperties>
</file>